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filed with the Securities and Exchange Commission on June 18,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S-8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THE SECURITIES ACT OF 1933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APPIAN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before="0" w:after="0"/>
        <w:jc w:val="center"/>
        <w:rPr/>
      </w:pPr>
      <w:r>
        <w:rPr/>
      </w:r>
    </w:p>
    <w:tbl>
      <w:tblPr>
        <w:tblW w:w="4195" w:type="dxa"/>
        <w:jc w:val="left"/>
        <w:tblInd w:w="0" w:type="dxa"/>
        <w:tblLayout w:type="fixed"/>
        <w:tblCellMar>
          <w:top w:w="28" w:type="dxa"/>
          <w:left w:w="28" w:type="dxa"/>
          <w:bottom w:w="28" w:type="dxa"/>
          <w:right w:w="28" w:type="dxa"/>
        </w:tblCellMar>
      </w:tblPr>
      <w:tblGrid>
        <w:gridCol w:w="863"/>
        <w:gridCol w:w="756"/>
        <w:gridCol w:w="765"/>
        <w:gridCol w:w="109"/>
        <w:gridCol w:w="109"/>
        <w:gridCol w:w="109"/>
        <w:gridCol w:w="433"/>
        <w:gridCol w:w="433"/>
        <w:gridCol w:w="618"/>
      </w:tblGrid>
      <w:tr>
        <w:trPr/>
        <w:tc>
          <w:tcPr>
            <w:tcW w:w="86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54-1956084</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7950 Jones Branch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McLean, Virginia 22102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Amended and Restated 2017 Equity Incentive Plan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(Full title of the plan)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Matthew Calkins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Chairman of the Board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Appian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7950 Jones Branch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McLean, Virginia 22102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(703) 442-8844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(Name and address of agent for service) (Telephone number, including area code, of agent for service)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i/>
          <w:color w:val="000000"/>
          <w:sz w:val="20"/>
        </w:rPr>
        <w:t>Copies to</w:t>
      </w:r>
      <w:r>
        <w:rPr>
          <w:rFonts w:ascii="Times New Roman;serif" w:hAnsi="Times New Roman;serif"/>
          <w:b/>
          <w:color w:val="000000"/>
          <w:sz w:val="20"/>
        </w:rPr>
        <w:t>:</w:t>
      </w:r>
    </w:p>
    <w:tbl>
      <w:tblPr>
        <w:tblW w:w="4859" w:type="dxa"/>
        <w:jc w:val="left"/>
        <w:tblInd w:w="0" w:type="dxa"/>
        <w:tblLayout w:type="fixed"/>
        <w:tblCellMar>
          <w:top w:w="28" w:type="dxa"/>
          <w:left w:w="28" w:type="dxa"/>
          <w:bottom w:w="28" w:type="dxa"/>
          <w:right w:w="28" w:type="dxa"/>
        </w:tblCellMar>
      </w:tblPr>
      <w:tblGrid>
        <w:gridCol w:w="821"/>
        <w:gridCol w:w="720"/>
        <w:gridCol w:w="724"/>
        <w:gridCol w:w="758"/>
        <w:gridCol w:w="758"/>
        <w:gridCol w:w="1078"/>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Jaye Campbell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Counsel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Appian Corporation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7950 Jones Branch Drive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McLean, Virginia 22102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(703) 442-8844 </w:t>
            </w:r>
          </w:p>
        </w:tc>
        <w:tc>
          <w:tcPr>
            <w:tcW w:w="259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Nicole Brookshire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Davis Polk &amp; Wardwell LLP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450 Lexington Avenue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10017</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450-4000</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p>
    <w:tbl>
      <w:tblPr>
        <w:tblW w:w="6315"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INFORMATION REQUIRED IN THE SECTION 10(a) PROSPECTUS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General Instruction E to Form S-8, this Registration Statement on Form S-8 (“Registration Statement”) is being filed for the purpose of registering an additional 10,000,000 shares of Class A Common Stock, $0.0001 par value per share (“Common Stock”), of Appian Corporation (the “Company”) to be issued pursuant to the grant, settlement, or exercise of awards under the Amended and Restated Appian Corporation 2017 Equity Incentive Plan, which was further amended on June 3, 2026 to increase the available share reserve thereunder by 10,000,000 shares of Common Stock (as amended, the “Plan”).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the Company’s Annual Meeting of Stockholders held on June 3, 2026, the Company’s stockholders approved the Plan and the authorization of an additional 10,000,000 shares of Common Stock for issuance under the Plan.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shares of Common Stock registered hereby are of the same class as the 6,421,442 shares of Common Stock previously registered on an effective Registration Statement on Form S-8 filed with the Securities and Exchange Commission (the “SEC”) on May 30, 2017 (File No. 333-218342) (the “Existing Registration Statement”) and the contents of the Existing Registration Statement are incorporated by reference herein and made a part of this Registration Statement, except as amended hereby.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tbl>
      <w:tblPr>
        <w:tblW w:w="1979" w:type="dxa"/>
        <w:jc w:val="left"/>
        <w:tblInd w:w="0" w:type="dxa"/>
        <w:tblLayout w:type="fixed"/>
        <w:tblCellMar>
          <w:top w:w="28" w:type="dxa"/>
          <w:left w:w="28" w:type="dxa"/>
          <w:bottom w:w="28" w:type="dxa"/>
          <w:right w:w="28" w:type="dxa"/>
        </w:tblCellMar>
      </w:tblPr>
      <w:tblGrid>
        <w:gridCol w:w="304"/>
        <w:gridCol w:w="266"/>
        <w:gridCol w:w="269"/>
        <w:gridCol w:w="334"/>
        <w:gridCol w:w="334"/>
        <w:gridCol w:w="472"/>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EXHIBITS </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8"/>
        <w:gridCol w:w="271"/>
        <w:gridCol w:w="272"/>
        <w:gridCol w:w="109"/>
        <w:gridCol w:w="109"/>
        <w:gridCol w:w="109"/>
        <w:gridCol w:w="909"/>
        <w:gridCol w:w="909"/>
        <w:gridCol w:w="918"/>
        <w:gridCol w:w="109"/>
        <w:gridCol w:w="109"/>
        <w:gridCol w:w="109"/>
        <w:gridCol w:w="1744"/>
        <w:gridCol w:w="1744"/>
        <w:gridCol w:w="2476"/>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Reference</w:t>
            </w:r>
          </w:p>
        </w:tc>
      </w:tr>
      <w:tr>
        <w:trPr/>
        <w:tc>
          <w:tcPr>
            <w:tcW w:w="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2322F0"/>
                  <w:sz w:val="20"/>
                  <w:u w:val="single"/>
                </w:rPr>
                <w:t>Previously filed as Exhibit 3.2 to Amendment No.3 to the Company’s Registration Statement on Form S-1 (File No. 333-217510), filed with the SEC on May 12, 2017), and incorporated herein by reference.</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Amended and Restated Bylaws of Appian 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2322F0"/>
                  <w:sz w:val="20"/>
                  <w:u w:val="single"/>
                </w:rPr>
                <w:t>Previously filed as Exhibit 3.4 to Amendment No.2 to the Company’s Registration Statement on Form S-1 (File No. 333-217510), field with the SEC on May 10, 2017), and incorporated herein by reference.</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2017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2322F0"/>
              </w:rPr>
              <w:instrText xml:space="preserve"> HYPERLINK "https://www.sec.gov/ix?doc=/Archives/edgar/data/0001441683/000144168326000021/appn-20260421.htm" \l "i411b6316cda84289a8bab4376aef7522_884"</w:instrText>
            </w:r>
            <w:r>
              <w:rPr>
                <w:rStyle w:val="InternetLink"/>
                <w:sz w:val="20"/>
                <w:u w:val="single"/>
                <w:b w:val="false"/>
                <w:rFonts w:ascii="Times New Roman;serif" w:hAnsi="Times New Roman;serif"/>
                <w:color w:val="2322F0"/>
              </w:rPr>
              <w:fldChar w:fldCharType="separate"/>
            </w:r>
            <w:r>
              <w:rPr>
                <w:rStyle w:val="InternetLink"/>
                <w:rFonts w:ascii="Times New Roman;serif" w:hAnsi="Times New Roman;serif"/>
                <w:b w:val="false"/>
                <w:color w:val="2322F0"/>
                <w:sz w:val="20"/>
                <w:u w:val="single"/>
              </w:rPr>
              <w:t>Previously filed as Appendix B to the Company’s Definitive Proxy Statement on Schedule 14A, filed on April 22, 2026, and incorporated herein by reference.</w:t>
            </w:r>
            <w:r>
              <w:rPr>
                <w:rStyle w:val="InternetLink"/>
                <w:sz w:val="20"/>
                <w:u w:val="single"/>
                <w:b w:val="false"/>
                <w:rFonts w:ascii="Times New Roman;serif" w:hAnsi="Times New Roman;serif"/>
                <w:color w:val="2322F0"/>
              </w:rPr>
              <w:fldChar w:fldCharType="end"/>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Opinion of Davis Polk &amp; Wardwell LLP.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n06182026s-8ex51.htm">
              <w:r>
                <w:rPr>
                  <w:rStyle w:val="InternetLink"/>
                  <w:rFonts w:ascii="Times New Roman;serif" w:hAnsi="Times New Roman;serif"/>
                  <w:b w:val="false"/>
                  <w:color w:val="0000FF"/>
                  <w:sz w:val="20"/>
                  <w:u w:val="single"/>
                </w:rPr>
                <w:t>Filed herewith.</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BDO USA, P.C.,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n06182026s-8ex231.htm">
              <w:r>
                <w:rPr>
                  <w:rStyle w:val="InternetLink"/>
                  <w:rFonts w:ascii="Times New Roman;serif" w:hAnsi="Times New Roman;serif"/>
                  <w:b w:val="false"/>
                  <w:color w:val="0000FF"/>
                  <w:sz w:val="20"/>
                  <w:u w:val="single"/>
                </w:rPr>
                <w:t>Filed herewith.</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Davis Polk &amp; Wardwell LLP (included in Exhibit 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n06182026s-8ex231.htm">
              <w:r>
                <w:rPr>
                  <w:rStyle w:val="InternetLink"/>
                  <w:rFonts w:ascii="Times New Roman;serif" w:hAnsi="Times New Roman;serif"/>
                  <w:b w:val="false"/>
                  <w:color w:val="0000FF"/>
                  <w:sz w:val="20"/>
                  <w:u w:val="single"/>
                </w:rPr>
                <w:t>Filed herewith.</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(included on the signature page of this 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Filing Fee 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Filed herewith.</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McLean, Virginia, on this eighteenth day of June, 2026.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APPIAN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Matthew Calkins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Matthew Calkins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KNOW ALL BY THESE PRESENTS, that each person whose signature appears below hereby constitutes and appoints Matthew Calkins, Srdjan Tanjga, and Jaye Campbell,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 </w:t>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240" w:after="283"/>
        <w:jc w:val="left"/>
        <w:rPr/>
      </w:pPr>
      <w:r>
        <w:rPr/>
      </w:r>
    </w:p>
    <w:tbl>
      <w:tblPr>
        <w:tblW w:w="8529" w:type="dxa"/>
        <w:jc w:val="left"/>
        <w:tblInd w:w="0" w:type="dxa"/>
        <w:tblLayout w:type="fixed"/>
        <w:tblCellMar>
          <w:top w:w="28" w:type="dxa"/>
          <w:left w:w="28" w:type="dxa"/>
          <w:bottom w:w="28" w:type="dxa"/>
          <w:right w:w="28" w:type="dxa"/>
        </w:tblCellMar>
      </w:tblPr>
      <w:tblGrid>
        <w:gridCol w:w="787"/>
        <w:gridCol w:w="691"/>
        <w:gridCol w:w="697"/>
        <w:gridCol w:w="109"/>
        <w:gridCol w:w="109"/>
        <w:gridCol w:w="109"/>
        <w:gridCol w:w="1508"/>
        <w:gridCol w:w="1508"/>
        <w:gridCol w:w="1529"/>
        <w:gridCol w:w="109"/>
        <w:gridCol w:w="109"/>
        <w:gridCol w:w="109"/>
        <w:gridCol w:w="337"/>
        <w:gridCol w:w="337"/>
        <w:gridCol w:w="481"/>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r>
      <w:tr>
        <w:trPr/>
        <w:tc>
          <w:tcPr>
            <w:tcW w:w="2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Matthew Calkins</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Matthew Calkins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Chief Executive Officer and Chairman of the Board</w:t>
            </w:r>
          </w:p>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18,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Srdjan Tanjga</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Srdjan Tanjga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Chief Financial Officer</w:t>
            </w:r>
          </w:p>
          <w:p>
            <w:pPr>
              <w:pStyle w:val="TableContents"/>
              <w:bidi w:val="0"/>
              <w:spacing w:lineRule="auto" w:line="288" w:before="0" w:after="20"/>
              <w:jc w:val="center"/>
              <w:rPr>
                <w:rFonts w:ascii="Times New Roman;serif" w:hAnsi="Times New Roman;serif"/>
                <w:b w:val="false"/>
                <w:i/>
                <w:color w:val="000000"/>
                <w:sz w:val="18"/>
              </w:rPr>
            </w:pPr>
            <w:r>
              <w:rPr>
                <w:rFonts w:ascii="Times New Roman;serif" w:hAnsi="Times New Roman;serif"/>
                <w:b w:val="false"/>
                <w:i/>
                <w:color w:val="000000"/>
                <w:sz w:val="18"/>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18,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Michael Beckley</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Michael Beckley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Chief Technology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18,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Robert C. Kramer</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Robert C. Kramer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General Manager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18,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Shirley Edwards</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Shirley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18,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Carl "Boe" Hartman II</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Carl “Boe” Hartman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18,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Barbara "Bobbie" Kilberg</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Barbara “Bobbie” Kilberg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18,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David Link</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David Link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18,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Mark Lynch</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Mark Lynch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18,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107.1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Calculation of Filing Fee Tables</w:t>
      </w:r>
    </w:p>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Form S-8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Appian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Newly Registered Securities</w:t>
      </w:r>
    </w:p>
    <w:p>
      <w:pPr>
        <w:pStyle w:val="TextBody"/>
        <w:bidi w:val="0"/>
        <w:spacing w:before="120" w:after="120"/>
        <w:jc w:val="left"/>
        <w:rPr/>
      </w:pPr>
      <w:r>
        <w:rPr/>
      </w:r>
    </w:p>
    <w:tbl>
      <w:tblPr>
        <w:tblW w:w="14258" w:type="dxa"/>
        <w:jc w:val="left"/>
        <w:tblInd w:w="0" w:type="dxa"/>
        <w:tblLayout w:type="fixed"/>
        <w:tblCellMar>
          <w:top w:w="28" w:type="dxa"/>
          <w:left w:w="28" w:type="dxa"/>
          <w:bottom w:w="28" w:type="dxa"/>
          <w:right w:w="28" w:type="dxa"/>
        </w:tblCellMar>
      </w:tblPr>
      <w:tblGrid>
        <w:gridCol w:w="560"/>
        <w:gridCol w:w="492"/>
        <w:gridCol w:w="494"/>
        <w:gridCol w:w="555"/>
        <w:gridCol w:w="510"/>
        <w:gridCol w:w="511"/>
        <w:gridCol w:w="605"/>
        <w:gridCol w:w="605"/>
        <w:gridCol w:w="606"/>
        <w:gridCol w:w="629"/>
        <w:gridCol w:w="629"/>
        <w:gridCol w:w="498"/>
        <w:gridCol w:w="570"/>
        <w:gridCol w:w="570"/>
        <w:gridCol w:w="571"/>
        <w:gridCol w:w="1080"/>
        <w:gridCol w:w="570"/>
        <w:gridCol w:w="571"/>
        <w:gridCol w:w="569"/>
        <w:gridCol w:w="569"/>
        <w:gridCol w:w="573"/>
        <w:gridCol w:w="195"/>
        <w:gridCol w:w="195"/>
        <w:gridCol w:w="1531"/>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5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Security Type</w:t>
            </w:r>
          </w:p>
        </w:tc>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Security Class Title</w:t>
            </w:r>
          </w:p>
        </w:tc>
        <w:tc>
          <w:tcPr>
            <w:tcW w:w="18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Fee Calculation Rule</w:t>
            </w:r>
          </w:p>
        </w:tc>
        <w:tc>
          <w:tcPr>
            <w:tcW w:w="1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60"/>
              <w:jc w:val="center"/>
              <w:rPr/>
            </w:pPr>
            <w:r>
              <w:rPr>
                <w:rFonts w:ascii="Times New Roman;serif" w:hAnsi="Times New Roman;serif"/>
                <w:b/>
                <w:color w:val="000000"/>
                <w:sz w:val="20"/>
              </w:rPr>
              <w:t>Amount Registered</w:t>
            </w:r>
            <w:r>
              <w:rPr>
                <w:rFonts w:ascii="Times New Roman;serif" w:hAnsi="Times New Roman;serif"/>
                <w:b/>
                <w:color w:val="000000"/>
                <w:sz w:val="13"/>
              </w:rPr>
              <w:t>(1)</w:t>
            </w:r>
          </w:p>
        </w:tc>
        <w:tc>
          <w:tcPr>
            <w:tcW w:w="17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60"/>
              <w:ind w:left="0" w:right="0" w:firstLine="720"/>
              <w:jc w:val="center"/>
              <w:rPr/>
            </w:pPr>
            <w:r>
              <w:rPr>
                <w:rFonts w:ascii="Times New Roman;serif" w:hAnsi="Times New Roman;serif"/>
                <w:b/>
                <w:color w:val="000000"/>
                <w:sz w:val="20"/>
              </w:rPr>
              <w:t>Proposed Maximum Offering Price Per Unit</w:t>
            </w:r>
            <w:r>
              <w:rPr>
                <w:rFonts w:ascii="Times New Roman;serif" w:hAnsi="Times New Roman;serif"/>
                <w:b/>
                <w:color w:val="000000"/>
                <w:sz w:val="13"/>
              </w:rPr>
              <w:t>(2)</w:t>
            </w:r>
          </w:p>
        </w:tc>
        <w:tc>
          <w:tcPr>
            <w:tcW w:w="22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Maximum Aggregate Offering Price</w:t>
            </w:r>
          </w:p>
        </w:tc>
        <w:tc>
          <w:tcPr>
            <w:tcW w:w="17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Fee Rate</w:t>
            </w:r>
          </w:p>
        </w:tc>
        <w:tc>
          <w:tcPr>
            <w:tcW w:w="19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60"/>
              <w:ind w:left="0" w:right="0" w:firstLine="720"/>
              <w:jc w:val="center"/>
              <w:rPr>
                <w:rFonts w:ascii="Times New Roman;serif" w:hAnsi="Times New Roman;serif"/>
                <w:b/>
                <w:color w:val="000000"/>
                <w:sz w:val="20"/>
              </w:rPr>
            </w:pPr>
            <w:r>
              <w:rPr>
                <w:rFonts w:ascii="Times New Roman;serif" w:hAnsi="Times New Roman;serif"/>
                <w:b/>
                <w:color w:val="000000"/>
                <w:sz w:val="20"/>
              </w:rPr>
              <w:t>Amount of Registration Fee</w:t>
            </w:r>
          </w:p>
        </w:tc>
      </w:tr>
      <w:tr>
        <w:trPr/>
        <w:tc>
          <w:tcPr>
            <w:tcW w:w="1546"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1576" w:type="dxa"/>
            <w:gridSpan w:val="3"/>
            <w:tcBorders>
              <w:top w:val="single" w:sz="8" w:space="0" w:color="000000"/>
              <w:left w:val="single" w:sz="8" w:space="0" w:color="000000"/>
              <w:bottom w:val="single" w:sz="8" w:space="0" w:color="000000"/>
            </w:tcBorders>
            <w:tcMar>
              <w:top w:w="30" w:type="dxa"/>
              <w:left w:w="48" w:type="dxa"/>
              <w:bottom w:w="3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816" w:type="dxa"/>
            <w:gridSpan w:val="3"/>
            <w:tcBorders>
              <w:top w:val="single" w:sz="8" w:space="0" w:color="000000"/>
              <w:left w:val="single" w:sz="8" w:space="0" w:color="000000"/>
              <w:bottom w:val="single" w:sz="8" w:space="0" w:color="000000"/>
            </w:tcBorders>
            <w:tcMar>
              <w:top w:w="30" w:type="dxa"/>
              <w:left w:w="48" w:type="dxa"/>
              <w:bottom w:w="3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7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10,000,000</w:t>
            </w:r>
          </w:p>
        </w:tc>
        <w:tc>
          <w:tcPr>
            <w:tcW w:w="1711"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$23.30</w:t>
            </w:r>
          </w:p>
        </w:tc>
        <w:tc>
          <w:tcPr>
            <w:tcW w:w="2221"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$233,000,000.00</w:t>
            </w:r>
          </w:p>
        </w:tc>
        <w:tc>
          <w:tcPr>
            <w:tcW w:w="17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1921" w:type="dxa"/>
            <w:gridSpan w:val="3"/>
            <w:tcBorders>
              <w:top w:val="single" w:sz="8"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$32,177.30</w:t>
            </w:r>
          </w:p>
        </w:tc>
      </w:tr>
      <w:tr>
        <w:trPr/>
        <w:tc>
          <w:tcPr>
            <w:tcW w:w="6694"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Total Offering Amounts</w:t>
            </w:r>
          </w:p>
        </w:tc>
        <w:tc>
          <w:tcPr>
            <w:tcW w:w="171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2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$233,000,000.00</w:t>
            </w:r>
          </w:p>
        </w:tc>
        <w:tc>
          <w:tcPr>
            <w:tcW w:w="171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$32,177.30</w:t>
            </w:r>
          </w:p>
        </w:tc>
      </w:tr>
      <w:tr>
        <w:trPr/>
        <w:tc>
          <w:tcPr>
            <w:tcW w:w="6694"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120" w:after="100"/>
              <w:jc w:val="center"/>
              <w:rPr/>
            </w:pPr>
            <w:r>
              <w:rPr>
                <w:rFonts w:ascii="Times New Roman;serif" w:hAnsi="Times New Roman;serif"/>
                <w:b/>
                <w:color w:val="000000"/>
                <w:sz w:val="20"/>
              </w:rPr>
              <w:t>Total Fee Offsets</w:t>
            </w:r>
            <w:r>
              <w:rPr>
                <w:rFonts w:ascii="Times New Roman;serif" w:hAnsi="Times New Roman;serif"/>
                <w:b/>
                <w:color w:val="000000"/>
                <w:sz w:val="13"/>
              </w:rPr>
              <w:t>(3)</w:t>
            </w:r>
          </w:p>
        </w:tc>
        <w:tc>
          <w:tcPr>
            <w:tcW w:w="171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$0.00</w:t>
            </w:r>
          </w:p>
        </w:tc>
      </w:tr>
      <w:tr>
        <w:trPr/>
        <w:tc>
          <w:tcPr>
            <w:tcW w:w="6694"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Net Fee Due</w:t>
            </w:r>
          </w:p>
        </w:tc>
        <w:tc>
          <w:tcPr>
            <w:tcW w:w="171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left w:val="single" w:sz="8" w:space="0" w:color="000000"/>
              <w:bottom w:val="single" w:sz="8" w:space="0" w:color="000000"/>
              <w:right w:val="single" w:sz="8" w:space="0" w:color="000000"/>
            </w:tcBorders>
            <w:tcMar>
              <w:top w:w="30" w:type="dxa"/>
              <w:left w:w="48" w:type="dxa"/>
              <w:bottom w:w="30" w:type="dxa"/>
              <w:right w:w="48"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$32,177.30</w:t>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This Registration Statement on Form S-8 (this “Registration Statement”) covers Class A common stock, par value US $0.0001</w:t>
      </w:r>
      <w:r>
        <w:rPr>
          <w:color w:val="000000"/>
        </w:rPr>
        <w:t xml:space="preserve"> </w:t>
      </w:r>
      <w:r>
        <w:rPr>
          <w:rFonts w:ascii="Times New Roman;serif" w:hAnsi="Times New Roman;serif"/>
          <w:b w:val="false"/>
          <w:color w:val="000000"/>
          <w:sz w:val="20"/>
        </w:rPr>
        <w:t xml:space="preserve">per share (“Common Stock”) of </w:t>
      </w:r>
      <w:r>
        <w:rPr>
          <w:rFonts w:ascii="Times New Roman;serif" w:hAnsi="Times New Roman;serif"/>
          <w:b w:val="false"/>
          <w:color w:val="000000"/>
          <w:sz w:val="20"/>
          <w:shd w:fill="FFFFFF" w:val="clear"/>
        </w:rPr>
        <w:t>Appian Corporation</w:t>
      </w:r>
      <w:r>
        <w:rPr>
          <w:color w:val="000000"/>
        </w:rPr>
        <w:t xml:space="preserve"> </w:t>
      </w:r>
      <w:r>
        <w:rPr>
          <w:rFonts w:ascii="Times New Roman;serif" w:hAnsi="Times New Roman;serif"/>
          <w:b w:val="false"/>
          <w:color w:val="000000"/>
          <w:sz w:val="20"/>
        </w:rPr>
        <w:t xml:space="preserve">(the “Company” or “Registrant”) authorized for issuance under the Amended and Restated Appian Corporation 2017 Equity Incentive Plan (the “Plan”) and pursuant to Rule 416(a) under the Securities Act of 1933, as amended (the “Securities Act”), any additional Common Stock that may become issuable under the Plan by reason of any stock dividend, stock split, or other similar transaction.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Calculated solely for the purpose of this offering under Rule 457(c) and (h) of the Securities Act on the basis of the average of the high and low prices of the Registrant’s Common Stock as reported on the Nasdaq Global Market on June 16, 2026.</w:t>
      </w:r>
    </w:p>
    <w:p>
      <w:pPr>
        <w:pStyle w:val="TextBody"/>
        <w:bidi w:val="0"/>
        <w:spacing w:before="0" w:after="90"/>
        <w:ind w:left="0" w:right="0" w:hanging="360"/>
        <w:jc w:val="both"/>
        <w:rPr/>
      </w:pPr>
      <w:r>
        <w:rPr/>
      </w:r>
    </w:p>
    <w:p>
      <w:pPr>
        <w:pStyle w:val="TextBody"/>
        <w:bidi w:val="0"/>
        <w:spacing w:lineRule="auto" w:line="240" w:before="0" w:after="90"/>
        <w:ind w:left="0" w:right="0" w:hanging="36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There are no fee offsets.</w:t>
      </w:r>
      <w:r>
        <w:rPr>
          <w:rFonts w:ascii="Times New Roman;serif" w:hAnsi="Times New Roman;serif"/>
          <w:b w:val="false"/>
          <w:color w:val="000000"/>
          <w:sz w:val="13"/>
        </w:rPr>
        <w:t>.</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64" w:before="0" w:after="0"/>
        <w:jc w:val="right"/>
        <w:rPr>
          <w:rFonts w:ascii="Times New Roman;serif" w:hAnsi="Times New Roman;serif"/>
          <w:b/>
          <w:color w:val="000000"/>
          <w:sz w:val="20"/>
        </w:rPr>
      </w:pPr>
      <w:r>
        <w:rPr>
          <w:rFonts w:ascii="Times New Roman;serif" w:hAnsi="Times New Roman;serif"/>
          <w:b/>
          <w:color w:val="000000"/>
          <w:sz w:val="20"/>
        </w:rPr>
        <w:t>Exhibits 5.1 and 23.2</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June 18, 2026</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Appian Corporation</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7950 Jones Branch Drive </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McLean, VA 22102</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val="false"/>
          <w:color w:val="000000"/>
          <w:sz w:val="20"/>
        </w:rPr>
        <w:t>We have acted as special counsel to Appian Corporation, a Delaware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and are delivering this opinion in connection with the Company’s Registration Statement on Form S-8 (the “</w:t>
      </w:r>
      <w:r>
        <w:rPr>
          <w:rFonts w:ascii="Times New Roman;serif" w:hAnsi="Times New Roman;serif"/>
          <w:b/>
          <w:color w:val="000000"/>
          <w:sz w:val="20"/>
        </w:rPr>
        <w:t>Registration Statement</w:t>
      </w:r>
      <w:r>
        <w:rPr>
          <w:color w:val="000000"/>
        </w:rPr>
        <w:t>”</w:t>
      </w:r>
      <w:r>
        <w:rPr>
          <w:rFonts w:ascii="Times New Roman;serif" w:hAnsi="Times New Roman;serif"/>
          <w:b w:val="false"/>
          <w:color w:val="000000"/>
          <w:sz w:val="20"/>
        </w:rPr>
        <w:t>) filed with the Securities and Exchange Commission pursuant to the Securities Act of 1933, as amended (the “</w:t>
      </w:r>
      <w:r>
        <w:rPr>
          <w:rFonts w:ascii="Times New Roman;serif" w:hAnsi="Times New Roman;serif"/>
          <w:b/>
          <w:color w:val="000000"/>
          <w:sz w:val="20"/>
        </w:rPr>
        <w:t>Securities Act</w:t>
      </w:r>
      <w:r>
        <w:rPr>
          <w:color w:val="000000"/>
        </w:rPr>
        <w:t>”</w:t>
      </w:r>
      <w:r>
        <w:rPr>
          <w:rFonts w:ascii="Times New Roman;serif" w:hAnsi="Times New Roman;serif"/>
          <w:b w:val="false"/>
          <w:color w:val="000000"/>
          <w:sz w:val="20"/>
        </w:rPr>
        <w:t>), for the registration of 10,000,000 shares (the “</w:t>
      </w:r>
      <w:r>
        <w:rPr>
          <w:rFonts w:ascii="Times New Roman;serif" w:hAnsi="Times New Roman;serif"/>
          <w:b/>
          <w:color w:val="000000"/>
          <w:sz w:val="20"/>
        </w:rPr>
        <w:t>Shares</w:t>
      </w:r>
      <w:r>
        <w:rPr>
          <w:color w:val="000000"/>
        </w:rPr>
        <w:t>”</w:t>
      </w:r>
      <w:r>
        <w:rPr>
          <w:rFonts w:ascii="Times New Roman;serif" w:hAnsi="Times New Roman;serif"/>
          <w:b w:val="false"/>
          <w:color w:val="000000"/>
          <w:sz w:val="20"/>
        </w:rPr>
        <w:t>) of the Company’s Class A Common Stock, par value $0.0001 per share, issuable pursuant to the Appian Corporation Amended and Restated 2017 Equity Incentive Plan, effective as of June 3, 2026 (the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 This opinion letter is rendered pursuant to Item 8 of Form S-8 and Item 601(b)(5) of Regulation S-K.</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We, as your counsel, have examined originals or copies of such documents, corporate records, certificates of public officials and other instruments as we have deemed necessary or advisable for the purpose of rendering this opinion. We have also made such further legal and factual examinations and investigations as we have deemed necessary or advisable for purposes of expressing the opinion set forth herein.</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This opinion letter is provided to the SEC for use solely in connection with the transactions contemplated by the Registration Statement and may not be used, circulated, quoted or otherwise relied upon by any other person or for any other purpose without express written consent. No other opinion may be implied or inferred beyond that which is expressly stated below.</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On the basis of the foregoing, we are of the opinion that the Shares covered by the Plan have been duly authorized and, when and to the extent issued in accordance with the terms of the Plan, will be legally and validly issued, fully paid and non-assessable.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We are members of the Bar of the State of New York and the foregoing opinion is limited to the laws of the State of New York and the General Corporation Law of the State of Delaware.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We hereby consent to the filing of this opinion as an exhibit to the Registration Statement. In giving this consent, we do not admit that we are in the category of persons whose consent is required under Section 7 of the Securities Act.</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 Davis Polk &amp; Wardwell LLP</w:t>
      </w:r>
    </w:p>
    <w:p>
      <w:pPr>
        <w:pStyle w:val="TextBody"/>
        <w:bidi w:val="0"/>
        <w:spacing w:before="0" w:after="0"/>
        <w:jc w:val="both"/>
        <w:rPr/>
      </w:pPr>
      <w:r>
        <w:rPr/>
      </w:r>
    </w:p>
    <w:p>
      <w:pPr>
        <w:pStyle w:val="TextBody"/>
        <w:bidi w:val="0"/>
        <w:spacing w:lineRule="auto" w:line="264"/>
        <w:jc w:val="both"/>
        <w:rPr>
          <w:rFonts w:ascii="Times New Roman;serif" w:hAnsi="Times New Roman;serif"/>
          <w:b w:val="false"/>
          <w:color w:val="000000"/>
          <w:sz w:val="20"/>
        </w:rPr>
      </w:pPr>
      <w:r>
        <w:rPr>
          <w:rFonts w:ascii="Times New Roman;serif" w:hAnsi="Times New Roman;serif"/>
          <w:b w:val="false"/>
          <w:color w:val="000000"/>
          <w:sz w:val="20"/>
        </w:rPr>
        <w:t>Davis Polk &amp; Wardwell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hereby consent to the incorporation by reference in this Registration Statement on our reports dated February 19, 2026, relating to the consolidated financial statements and the effectiveness of internal control over financial reporting, of Appian Corporation (the Company), appearing in the Company’s Annual Report on Form 10-K for the year ended December 31,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McLean, Virginia</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June 18, 2026</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1683/000119312517167863/d363139dex32.htm" TargetMode="External"/><Relationship Id="rId3" Type="http://schemas.openxmlformats.org/officeDocument/2006/relationships/hyperlink" Target="https://www.sec.gov/Archives/edgar/data/1441683/000119312517164651/d363139dex34.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1860</Words>
  <Characters>9979</Characters>
  <CharactersWithSpaces>11714</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